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U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oświetlenia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rodzicielstwo zastępcze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3"/>
        <w:gridCol w:w="4419"/>
      </w:tblGrid>
      <w:tr>
        <w:trPr>
          <w:trHeight w:val="1300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U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sługa wynajmu sceny, nagłośnienia i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oświetlenia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imprezy świadomościowej promującą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rodzicielstwo zastępcze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, w dniu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bCs w:val="false"/>
          <w:color w:val="000000"/>
          <w:kern w:val="0"/>
          <w:sz w:val="28"/>
          <w:szCs w:val="28"/>
          <w:shd w:fill="auto" w:val="clear"/>
          <w:lang w:val="pl-PL" w:eastAsia="ar-SA" w:bidi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U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rodzicielstwo zastępcze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3</Pages>
  <Words>688</Words>
  <Characters>4961</Characters>
  <CharactersWithSpaces>6159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2021-09-21T13:32:51Z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